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2" w:rsidRDefault="00096B42" w:rsidP="00096B42">
      <w:pPr>
        <w:suppressAutoHyphens/>
        <w:spacing w:line="0" w:lineRule="atLeast"/>
        <w:jc w:val="center"/>
        <w:rPr>
          <w:lang w:eastAsia="zh-CN"/>
        </w:rPr>
      </w:pPr>
      <w:r>
        <w:rPr>
          <w:sz w:val="28"/>
          <w:szCs w:val="28"/>
          <w:lang w:eastAsia="zh-CN"/>
        </w:rPr>
        <w:t>Методы оценки профессиональных и личностных качеств кандидатов</w:t>
      </w:r>
    </w:p>
    <w:p w:rsidR="00096B42" w:rsidRDefault="00096B42" w:rsidP="00096B42">
      <w:pPr>
        <w:suppressAutoHyphens/>
        <w:spacing w:line="0" w:lineRule="atLeast"/>
        <w:ind w:left="1120"/>
        <w:rPr>
          <w:sz w:val="16"/>
          <w:szCs w:val="16"/>
          <w:lang w:eastAsia="zh-CN"/>
        </w:rPr>
      </w:pPr>
    </w:p>
    <w:p w:rsidR="00096B42" w:rsidRDefault="00096B42" w:rsidP="00096B42">
      <w:pPr>
        <w:suppressAutoHyphens/>
        <w:spacing w:line="0" w:lineRule="atLeast"/>
        <w:rPr>
          <w:lang w:eastAsia="zh-CN"/>
        </w:rPr>
      </w:pPr>
      <w:r>
        <w:rPr>
          <w:sz w:val="28"/>
          <w:szCs w:val="28"/>
          <w:lang w:eastAsia="zh-CN"/>
        </w:rPr>
        <w:t>Тестирование.</w:t>
      </w:r>
    </w:p>
    <w:p w:rsidR="00096B42" w:rsidRDefault="00096B42" w:rsidP="00096B42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proofErr w:type="gramStart"/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  <w:proofErr w:type="gramEnd"/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096B42" w:rsidRDefault="00096B42" w:rsidP="00096B42">
      <w:pPr>
        <w:suppressAutoHyphens/>
        <w:ind w:firstLine="709"/>
        <w:jc w:val="both"/>
        <w:rPr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096B42" w:rsidRDefault="00096B42" w:rsidP="00096B42">
      <w:pPr>
        <w:suppressAutoHyphens/>
        <w:spacing w:line="0" w:lineRule="atLeast"/>
        <w:ind w:firstLine="709"/>
        <w:jc w:val="both"/>
        <w:rPr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>Указанная итоговая оценка суммируется для подсчета итогового балла кандидата.</w:t>
      </w:r>
    </w:p>
    <w:p w:rsidR="00096B42" w:rsidRDefault="00096B42" w:rsidP="00096B42">
      <w:pPr>
        <w:suppressAutoHyphens/>
        <w:ind w:firstLine="709"/>
        <w:jc w:val="both"/>
        <w:rPr>
          <w:bCs/>
          <w:color w:val="000000"/>
          <w:sz w:val="16"/>
          <w:szCs w:val="16"/>
          <w:u w:val="single"/>
          <w:lang w:eastAsia="en-US" w:bidi="ru-RU"/>
        </w:rPr>
      </w:pPr>
    </w:p>
    <w:p w:rsidR="00096B42" w:rsidRDefault="00096B42" w:rsidP="00096B42">
      <w:pPr>
        <w:suppressAutoHyphens/>
        <w:jc w:val="both"/>
        <w:rPr>
          <w:bCs/>
          <w:sz w:val="28"/>
          <w:szCs w:val="28"/>
          <w:lang w:eastAsia="en-US"/>
        </w:rPr>
      </w:pPr>
    </w:p>
    <w:p w:rsidR="00096B42" w:rsidRDefault="00096B42" w:rsidP="00096B42">
      <w:pPr>
        <w:suppressAutoHyphens/>
        <w:jc w:val="both"/>
        <w:rPr>
          <w:bCs/>
          <w:sz w:val="28"/>
          <w:szCs w:val="28"/>
          <w:lang w:eastAsia="en-US"/>
        </w:rPr>
      </w:pPr>
    </w:p>
    <w:p w:rsidR="00096B42" w:rsidRDefault="00096B42" w:rsidP="00096B42">
      <w:pPr>
        <w:suppressAutoHyphens/>
        <w:jc w:val="both"/>
        <w:rPr>
          <w:bCs/>
          <w:sz w:val="28"/>
          <w:szCs w:val="28"/>
          <w:lang w:eastAsia="en-US"/>
        </w:rPr>
      </w:pP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bCs/>
          <w:sz w:val="28"/>
          <w:szCs w:val="28"/>
          <w:lang w:eastAsia="en-US"/>
        </w:rPr>
        <w:t>Индивидуальное собеседование.</w:t>
      </w:r>
    </w:p>
    <w:p w:rsidR="00096B42" w:rsidRDefault="00096B42" w:rsidP="00096B42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</w:p>
    <w:p w:rsidR="00096B42" w:rsidRDefault="00096B42" w:rsidP="00096B42">
      <w:pPr>
        <w:suppressAutoHyphens/>
        <w:ind w:firstLine="708"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 xml:space="preserve">Перечень вопросов  составляется с учетом должностных обязанностей по вакантной должности гражданской службы. Результаты индивидуального собеседования вносятся каждым членом конкурсной комиссии в конкурсный бюллетень. </w:t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– 10 баллов, минимальный балл </w:t>
      </w:r>
      <w:r>
        <w:rPr>
          <w:sz w:val="28"/>
          <w:szCs w:val="20"/>
          <w:lang w:eastAsia="ar-SA"/>
        </w:rPr>
        <w:t>–</w:t>
      </w:r>
      <w:r>
        <w:rPr>
          <w:color w:val="000000"/>
          <w:sz w:val="28"/>
          <w:szCs w:val="28"/>
          <w:lang w:eastAsia="zh-CN"/>
        </w:rPr>
        <w:t xml:space="preserve"> 1 балл. </w:t>
      </w:r>
      <w:r>
        <w:rPr>
          <w:color w:val="000000"/>
          <w:sz w:val="28"/>
          <w:szCs w:val="28"/>
          <w:lang w:eastAsia="zh-CN"/>
        </w:rPr>
        <w:tab/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096B42" w:rsidRDefault="00096B42" w:rsidP="00096B42">
      <w:pPr>
        <w:suppressAutoHyphens/>
        <w:jc w:val="both"/>
        <w:rPr>
          <w:lang w:eastAsia="zh-CN"/>
        </w:rPr>
      </w:pPr>
      <w:r>
        <w:rPr>
          <w:color w:val="000000"/>
          <w:sz w:val="28"/>
          <w:szCs w:val="28"/>
          <w:lang w:eastAsia="zh-CN"/>
        </w:rPr>
        <w:tab/>
        <w:t>В случае неявки на индивидуальное собеседование баллы                                   не выставляются.</w:t>
      </w:r>
    </w:p>
    <w:p w:rsidR="00096B42" w:rsidRDefault="00096B42" w:rsidP="00096B42">
      <w:pPr>
        <w:suppressAutoHyphens/>
        <w:ind w:firstLine="708"/>
        <w:jc w:val="both"/>
      </w:pPr>
      <w:r>
        <w:rPr>
          <w:sz w:val="28"/>
          <w:szCs w:val="28"/>
          <w:lang w:eastAsia="zh-CN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p w:rsidR="001C16C5" w:rsidRDefault="00096B42">
      <w:bookmarkStart w:id="0" w:name="_GoBack"/>
      <w:bookmarkEnd w:id="0"/>
    </w:p>
    <w:sectPr w:rsidR="001C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8A"/>
    <w:rsid w:val="00096B42"/>
    <w:rsid w:val="000A5B7B"/>
    <w:rsid w:val="00532536"/>
    <w:rsid w:val="006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2021-04-23T05:28:00Z</dcterms:created>
  <dcterms:modified xsi:type="dcterms:W3CDTF">2021-04-23T05:28:00Z</dcterms:modified>
</cp:coreProperties>
</file>